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DIGITAL DISTRIBUTION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distribute Licensee's recording of the Work through the digital service providers identified below.</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Delivery of the identified recording to the named platform(s): __________________</w:t>
      </w:r>
    </w:p>
    <w:p>
      <w:pPr>
        <w:pStyle w:val="ListParagraph"/>
        <w:numPr>
          <w:ilvl w:val="0"/>
          <w:numId w:val="2"/>
        </w:numPr>
        <w:spacing w:after="60"/>
      </w:pPr>
      <w:r>
        <w:rPr>
          <w:rFonts w:ascii="Times New Roman" w:cs="Times New Roman" w:eastAsia="Times New Roman" w:hAnsi="Times New Roman"/>
          <w:sz w:val="22"/>
          <w:szCs w:val="22"/>
        </w:rPr>
        <w:t xml:space="preserve">Interactive streaming and licensed permanent downloads through those platforms</w:t>
      </w:r>
    </w:p>
    <w:p>
      <w:pPr>
        <w:pStyle w:val="ListParagraph"/>
        <w:numPr>
          <w:ilvl w:val="0"/>
          <w:numId w:val="2"/>
        </w:numPr>
        <w:spacing w:after="60"/>
      </w:pPr>
      <w:r>
        <w:rPr>
          <w:rFonts w:ascii="Times New Roman" w:cs="Times New Roman" w:eastAsia="Times New Roman" w:hAnsi="Times New Roman"/>
          <w:sz w:val="22"/>
          <w:szCs w:val="22"/>
        </w:rPr>
        <w:t xml:space="preserve">Use of accurate metadata crediting the Work and Composer</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Registration of the underlying composition as Licensee's own in any rights database or content ID system</w:t>
      </w:r>
    </w:p>
    <w:p>
      <w:pPr>
        <w:pStyle w:val="ListParagraph"/>
        <w:numPr>
          <w:ilvl w:val="0"/>
          <w:numId w:val="2"/>
        </w:numPr>
        <w:spacing w:after="60"/>
      </w:pPr>
      <w:r>
        <w:rPr>
          <w:rFonts w:ascii="Times New Roman" w:cs="Times New Roman" w:eastAsia="Times New Roman" w:hAnsi="Times New Roman"/>
          <w:sz w:val="22"/>
          <w:szCs w:val="22"/>
        </w:rPr>
        <w:t xml:space="preserve">Sub-licensing of the recording for synchronization, advertising, or compilations</w:t>
      </w:r>
    </w:p>
    <w:p>
      <w:pPr>
        <w:pStyle w:val="ListParagraph"/>
        <w:numPr>
          <w:ilvl w:val="0"/>
          <w:numId w:val="2"/>
        </w:numPr>
        <w:spacing w:after="60"/>
      </w:pPr>
      <w:r>
        <w:rPr>
          <w:rFonts w:ascii="Times New Roman" w:cs="Times New Roman" w:eastAsia="Times New Roman" w:hAnsi="Times New Roman"/>
          <w:sz w:val="22"/>
          <w:szCs w:val="22"/>
        </w:rPr>
        <w:t xml:space="preserve">Removal or alteration of composer/songwriter credits in metadata</w:t>
      </w:r>
    </w:p>
    <w:p>
      <w:pPr>
        <w:pStyle w:val="ListParagraph"/>
        <w:numPr>
          <w:ilvl w:val="0"/>
          <w:numId w:val="2"/>
        </w:numPr>
        <w:spacing w:after="60"/>
      </w:pPr>
      <w:r>
        <w:rPr>
          <w:rFonts w:ascii="Times New Roman" w:cs="Times New Roman" w:eastAsia="Times New Roman" w:hAnsi="Times New Roman"/>
          <w:sz w:val="22"/>
          <w:szCs w:val="22"/>
        </w:rPr>
        <w:t xml:space="preserve">Distribution on platforms not named in this Agreement</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Streaming mechanical royalties shall be accounted for and paid through the applicable statutory and platform licensing systems (including HFA administration). Licensee shall register accurate composer and publisher metadata (J. Kimo Williams, composer; One Omik Music, publisher; BMI) with its distributor. License fee (if any): $__________.</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2026-07-30T17:53:01.308Z</dcterms:created>
  <dcterms:modified xsi:type="dcterms:W3CDTF">2026-07-30T17:53:01.308Z</dcterms:modified>
</cp:coreProperties>
</file>

<file path=docProps/custom.xml><?xml version="1.0" encoding="utf-8"?>
<Properties xmlns="http://schemas.openxmlformats.org/officeDocument/2006/custom-properties" xmlns:vt="http://schemas.openxmlformats.org/officeDocument/2006/docPropsVTypes"/>
</file>